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932" w:rsidRPr="001F5932" w:rsidRDefault="001F5932" w:rsidP="001F5932">
      <w:pPr>
        <w:spacing w:before="100" w:beforeAutospacing="1" w:after="100" w:afterAutospacing="1" w:line="240" w:lineRule="auto"/>
        <w:jc w:val="both"/>
        <w:outlineLvl w:val="0"/>
        <w:rPr>
          <w:rFonts w:ascii="Arial" w:eastAsia="Times New Roman" w:hAnsi="Arial" w:cs="Arial"/>
          <w:b/>
          <w:bCs/>
          <w:color w:val="000000"/>
          <w:kern w:val="36"/>
          <w:sz w:val="48"/>
          <w:szCs w:val="48"/>
          <w:lang w:eastAsia="ru-RU"/>
        </w:rPr>
      </w:pPr>
      <w:r w:rsidRPr="001F5932">
        <w:rPr>
          <w:rFonts w:ascii="Arial" w:eastAsia="Times New Roman" w:hAnsi="Arial" w:cs="Arial"/>
          <w:b/>
          <w:bCs/>
          <w:color w:val="660066"/>
          <w:kern w:val="36"/>
          <w:sz w:val="48"/>
          <w:szCs w:val="48"/>
          <w:lang w:eastAsia="ru-RU"/>
        </w:rPr>
        <w:t>ПОНЯТИЕ И ПРАВОВЫЕ ОСНОВЫ СПЕЦОЦЕНКИ УСЛОВИЙ ТРУДА</w:t>
      </w:r>
    </w:p>
    <w:p w:rsidR="001F5932" w:rsidRPr="001F5932" w:rsidRDefault="001F5932" w:rsidP="001F5932">
      <w:pPr>
        <w:spacing w:before="100" w:beforeAutospacing="1" w:after="100" w:afterAutospacing="1" w:line="240" w:lineRule="auto"/>
        <w:jc w:val="both"/>
        <w:rPr>
          <w:rFonts w:ascii="Arial" w:eastAsia="Times New Roman" w:hAnsi="Arial" w:cs="Arial"/>
          <w:color w:val="000000"/>
          <w:sz w:val="24"/>
          <w:szCs w:val="24"/>
          <w:lang w:eastAsia="ru-RU"/>
        </w:rPr>
      </w:pPr>
      <w:r w:rsidRPr="001F5932">
        <w:rPr>
          <w:rFonts w:ascii="Arial" w:eastAsia="Times New Roman" w:hAnsi="Arial" w:cs="Arial"/>
          <w:color w:val="000000"/>
          <w:sz w:val="24"/>
          <w:szCs w:val="24"/>
          <w:lang w:eastAsia="ru-RU"/>
        </w:rPr>
        <w:t>Специальная оценка условий труда (СОУТ) представляет собой систему мероприятий по оценке вредных и опасных производственных факторов, влияющих на работника.</w:t>
      </w:r>
    </w:p>
    <w:p w:rsidR="001F5932" w:rsidRPr="001F5932" w:rsidRDefault="001F5932" w:rsidP="001F5932">
      <w:pPr>
        <w:spacing w:before="100" w:beforeAutospacing="1" w:after="100" w:afterAutospacing="1" w:line="240" w:lineRule="auto"/>
        <w:jc w:val="both"/>
        <w:rPr>
          <w:rFonts w:ascii="Arial" w:eastAsia="Times New Roman" w:hAnsi="Arial" w:cs="Arial"/>
          <w:color w:val="000000"/>
          <w:sz w:val="24"/>
          <w:szCs w:val="24"/>
          <w:lang w:eastAsia="ru-RU"/>
        </w:rPr>
      </w:pPr>
      <w:r w:rsidRPr="001F5932">
        <w:rPr>
          <w:rFonts w:ascii="Arial" w:eastAsia="Times New Roman" w:hAnsi="Arial" w:cs="Arial"/>
          <w:color w:val="000000"/>
          <w:sz w:val="24"/>
          <w:szCs w:val="24"/>
          <w:lang w:eastAsia="ru-RU"/>
        </w:rPr>
        <w:t>Обязанность ее проведения установлена ТК РФ (ст. 212). Основным нормативным документом, регламентирующим СОУТ, является закон от 28.12.2013 № 426-ФЗ «О специальной оценке условий труда». Кроме того, отдельные вопросы, связанные с проведением СОУТ, более подробно раскрываются в постановлениях Правительства и документах профильных ведомств (Минтруда, </w:t>
      </w:r>
      <w:proofErr w:type="spellStart"/>
      <w:r w:rsidRPr="001F5932">
        <w:rPr>
          <w:rFonts w:ascii="Arial" w:eastAsia="Times New Roman" w:hAnsi="Arial" w:cs="Arial"/>
          <w:color w:val="000000"/>
          <w:sz w:val="24"/>
          <w:szCs w:val="24"/>
          <w:lang w:eastAsia="ru-RU"/>
        </w:rPr>
        <w:t>Минздравсоцразвития</w:t>
      </w:r>
      <w:proofErr w:type="spellEnd"/>
      <w:r w:rsidRPr="001F5932">
        <w:rPr>
          <w:rFonts w:ascii="Arial" w:eastAsia="Times New Roman" w:hAnsi="Arial" w:cs="Arial"/>
          <w:color w:val="000000"/>
          <w:sz w:val="24"/>
          <w:szCs w:val="24"/>
          <w:lang w:eastAsia="ru-RU"/>
        </w:rPr>
        <w:t>).</w:t>
      </w:r>
    </w:p>
    <w:p w:rsidR="001F5932" w:rsidRPr="001F5932" w:rsidRDefault="001F5932" w:rsidP="001F5932">
      <w:pPr>
        <w:spacing w:before="100" w:beforeAutospacing="1" w:after="100" w:afterAutospacing="1" w:line="240" w:lineRule="auto"/>
        <w:jc w:val="both"/>
        <w:outlineLvl w:val="1"/>
        <w:rPr>
          <w:rFonts w:ascii="Arial" w:eastAsia="Times New Roman" w:hAnsi="Arial" w:cs="Arial"/>
          <w:b/>
          <w:bCs/>
          <w:color w:val="000000"/>
          <w:sz w:val="36"/>
          <w:szCs w:val="36"/>
          <w:lang w:eastAsia="ru-RU"/>
        </w:rPr>
      </w:pPr>
      <w:r w:rsidRPr="001F5932">
        <w:rPr>
          <w:rFonts w:ascii="Arial" w:eastAsia="Times New Roman" w:hAnsi="Arial" w:cs="Arial"/>
          <w:b/>
          <w:bCs/>
          <w:color w:val="660066"/>
          <w:sz w:val="36"/>
          <w:szCs w:val="36"/>
          <w:lang w:eastAsia="ru-RU"/>
        </w:rPr>
        <w:t>КТО И В КАКИЕ СРОКИ ОБЯЗАН ПРОВОДИТЬ СОУТ</w:t>
      </w:r>
    </w:p>
    <w:p w:rsidR="001F5932" w:rsidRPr="001F5932" w:rsidRDefault="001F5932" w:rsidP="001F5932">
      <w:pPr>
        <w:spacing w:before="100" w:beforeAutospacing="1" w:after="100" w:afterAutospacing="1" w:line="240" w:lineRule="auto"/>
        <w:jc w:val="both"/>
        <w:rPr>
          <w:rFonts w:ascii="Arial" w:eastAsia="Times New Roman" w:hAnsi="Arial" w:cs="Arial"/>
          <w:color w:val="000000"/>
          <w:sz w:val="24"/>
          <w:szCs w:val="24"/>
          <w:lang w:eastAsia="ru-RU"/>
        </w:rPr>
      </w:pPr>
      <w:proofErr w:type="spellStart"/>
      <w:r w:rsidRPr="001F5932">
        <w:rPr>
          <w:rFonts w:ascii="Arial" w:eastAsia="Times New Roman" w:hAnsi="Arial" w:cs="Arial"/>
          <w:color w:val="000000"/>
          <w:sz w:val="24"/>
          <w:szCs w:val="24"/>
          <w:lang w:eastAsia="ru-RU"/>
        </w:rPr>
        <w:t>Спецоценка</w:t>
      </w:r>
      <w:proofErr w:type="spellEnd"/>
      <w:r w:rsidRPr="001F5932">
        <w:rPr>
          <w:rFonts w:ascii="Arial" w:eastAsia="Times New Roman" w:hAnsi="Arial" w:cs="Arial"/>
          <w:color w:val="000000"/>
          <w:sz w:val="24"/>
          <w:szCs w:val="24"/>
          <w:lang w:eastAsia="ru-RU"/>
        </w:rPr>
        <w:t xml:space="preserve"> в обязательном порядке проводится всеми экономическими субъектами (юридическими лицами и ИП), пользующимися услугами наемных работников. Оценивать нужно все рабочие места, как постоянные, так и временные, даже если речь идет о сотрудниках с разъездным характером работы.</w:t>
      </w:r>
    </w:p>
    <w:p w:rsidR="001F5932" w:rsidRPr="001F5932" w:rsidRDefault="001F5932" w:rsidP="001F5932">
      <w:pPr>
        <w:spacing w:before="100" w:beforeAutospacing="1" w:after="100" w:afterAutospacing="1" w:line="240" w:lineRule="auto"/>
        <w:jc w:val="both"/>
        <w:rPr>
          <w:rFonts w:ascii="Arial" w:eastAsia="Times New Roman" w:hAnsi="Arial" w:cs="Arial"/>
          <w:color w:val="000000"/>
          <w:sz w:val="24"/>
          <w:szCs w:val="24"/>
          <w:lang w:eastAsia="ru-RU"/>
        </w:rPr>
      </w:pPr>
      <w:r w:rsidRPr="001F5932">
        <w:rPr>
          <w:rFonts w:ascii="Arial" w:eastAsia="Times New Roman" w:hAnsi="Arial" w:cs="Arial"/>
          <w:color w:val="000000"/>
          <w:sz w:val="24"/>
          <w:szCs w:val="24"/>
          <w:lang w:eastAsia="ru-RU"/>
        </w:rPr>
        <w:t>СОУТ не проводится только в отношении следующих категорий работников (п. 3 ст. 3 закона № 426-ФЗ):</w:t>
      </w:r>
    </w:p>
    <w:p w:rsidR="001F5932" w:rsidRPr="001F5932" w:rsidRDefault="001F5932" w:rsidP="001F5932">
      <w:pPr>
        <w:numPr>
          <w:ilvl w:val="0"/>
          <w:numId w:val="1"/>
        </w:numPr>
        <w:spacing w:before="100" w:beforeAutospacing="1" w:after="100" w:afterAutospacing="1" w:line="240" w:lineRule="auto"/>
        <w:jc w:val="both"/>
        <w:rPr>
          <w:rFonts w:ascii="Arial" w:eastAsia="Times New Roman" w:hAnsi="Arial" w:cs="Arial"/>
          <w:color w:val="000000"/>
          <w:sz w:val="24"/>
          <w:szCs w:val="24"/>
          <w:lang w:eastAsia="ru-RU"/>
        </w:rPr>
      </w:pPr>
      <w:r w:rsidRPr="001F5932">
        <w:rPr>
          <w:rFonts w:ascii="Arial" w:eastAsia="Times New Roman" w:hAnsi="Arial" w:cs="Arial"/>
          <w:color w:val="000000"/>
          <w:sz w:val="24"/>
          <w:szCs w:val="24"/>
          <w:lang w:eastAsia="ru-RU"/>
        </w:rPr>
        <w:t>Работающих на дому или дистанционно.</w:t>
      </w:r>
    </w:p>
    <w:p w:rsidR="001F5932" w:rsidRPr="001F5932" w:rsidRDefault="001F5932" w:rsidP="001F5932">
      <w:pPr>
        <w:numPr>
          <w:ilvl w:val="0"/>
          <w:numId w:val="1"/>
        </w:numPr>
        <w:spacing w:before="100" w:beforeAutospacing="1" w:after="100" w:afterAutospacing="1" w:line="240" w:lineRule="auto"/>
        <w:jc w:val="both"/>
        <w:rPr>
          <w:rFonts w:ascii="Arial" w:eastAsia="Times New Roman" w:hAnsi="Arial" w:cs="Arial"/>
          <w:color w:val="000000"/>
          <w:sz w:val="24"/>
          <w:szCs w:val="24"/>
          <w:lang w:eastAsia="ru-RU"/>
        </w:rPr>
      </w:pPr>
      <w:r w:rsidRPr="001F5932">
        <w:rPr>
          <w:rFonts w:ascii="Arial" w:eastAsia="Times New Roman" w:hAnsi="Arial" w:cs="Arial"/>
          <w:color w:val="000000"/>
          <w:sz w:val="24"/>
          <w:szCs w:val="24"/>
          <w:lang w:eastAsia="ru-RU"/>
        </w:rPr>
        <w:t>Работников, нанятых физическими лицами, не являющимися ИП (помощники по хозяйству, репетиторы и т.п.).</w:t>
      </w:r>
    </w:p>
    <w:p w:rsidR="001F5932" w:rsidRPr="001F5932" w:rsidRDefault="001F5932" w:rsidP="001F5932">
      <w:pPr>
        <w:spacing w:before="100" w:beforeAutospacing="1" w:after="100" w:afterAutospacing="1" w:line="240" w:lineRule="auto"/>
        <w:jc w:val="both"/>
        <w:rPr>
          <w:rFonts w:ascii="Arial" w:eastAsia="Times New Roman" w:hAnsi="Arial" w:cs="Arial"/>
          <w:color w:val="000000"/>
          <w:sz w:val="24"/>
          <w:szCs w:val="24"/>
          <w:lang w:eastAsia="ru-RU"/>
        </w:rPr>
      </w:pPr>
      <w:r w:rsidRPr="001F5932">
        <w:rPr>
          <w:rFonts w:ascii="Arial" w:eastAsia="Times New Roman" w:hAnsi="Arial" w:cs="Arial"/>
          <w:color w:val="000000"/>
          <w:sz w:val="24"/>
          <w:szCs w:val="24"/>
          <w:lang w:eastAsia="ru-RU"/>
        </w:rPr>
        <w:t>Кроме того, в случаях, перечисленных в п. 1 ст.17 Закона № 426-ФЗ, оценку условий труда на рабочем месте следует проводить вне плана. В первую очередь это касается появления новых рабочих мест или существенных изменений условий работы на существующих местах. Кроме того, внеплановая СОУТ проводится после несчастного случая, на основании предписания контролирующих органов или по заявке профсоюза. Сроки проведения внеплановой СОУТ – от 6 до 12 месяцев, в зависимости от основания.</w:t>
      </w:r>
    </w:p>
    <w:p w:rsidR="001F5932" w:rsidRPr="001F5932" w:rsidRDefault="001F5932" w:rsidP="001F5932">
      <w:pPr>
        <w:spacing w:before="100" w:beforeAutospacing="1" w:after="100" w:afterAutospacing="1" w:line="240" w:lineRule="auto"/>
        <w:jc w:val="both"/>
        <w:outlineLvl w:val="1"/>
        <w:rPr>
          <w:rFonts w:ascii="Arial" w:eastAsia="Times New Roman" w:hAnsi="Arial" w:cs="Arial"/>
          <w:b/>
          <w:bCs/>
          <w:color w:val="000000"/>
          <w:sz w:val="36"/>
          <w:szCs w:val="36"/>
          <w:lang w:eastAsia="ru-RU"/>
        </w:rPr>
      </w:pPr>
      <w:r w:rsidRPr="001F5932">
        <w:rPr>
          <w:rFonts w:ascii="Arial" w:eastAsia="Times New Roman" w:hAnsi="Arial" w:cs="Arial"/>
          <w:b/>
          <w:bCs/>
          <w:color w:val="660066"/>
          <w:sz w:val="36"/>
          <w:szCs w:val="36"/>
          <w:lang w:eastAsia="ru-RU"/>
        </w:rPr>
        <w:t>ПОРЯДОК ПРОВЕДЕНИЯ СОУТ</w:t>
      </w:r>
    </w:p>
    <w:p w:rsidR="001F5932" w:rsidRPr="001F5932" w:rsidRDefault="001F5932" w:rsidP="001F5932">
      <w:pPr>
        <w:spacing w:before="100" w:beforeAutospacing="1" w:after="100" w:afterAutospacing="1" w:line="240" w:lineRule="auto"/>
        <w:jc w:val="both"/>
        <w:rPr>
          <w:rFonts w:ascii="Arial" w:eastAsia="Times New Roman" w:hAnsi="Arial" w:cs="Arial"/>
          <w:color w:val="000000"/>
          <w:sz w:val="24"/>
          <w:szCs w:val="24"/>
          <w:lang w:eastAsia="ru-RU"/>
        </w:rPr>
      </w:pPr>
      <w:r w:rsidRPr="001F5932">
        <w:rPr>
          <w:rFonts w:ascii="Arial" w:eastAsia="Times New Roman" w:hAnsi="Arial" w:cs="Arial"/>
          <w:color w:val="000000"/>
          <w:sz w:val="24"/>
          <w:szCs w:val="24"/>
          <w:lang w:eastAsia="ru-RU"/>
        </w:rPr>
        <w:t>Закон устанавливает, что обязанность по организации СОУТ лежит на работодателе. С этой целью должна быть создана специальная комиссия (ст. 9 закона № 426-ФЗ).</w:t>
      </w:r>
    </w:p>
    <w:p w:rsidR="001F5932" w:rsidRPr="001F5932" w:rsidRDefault="001F5932" w:rsidP="001F5932">
      <w:pPr>
        <w:spacing w:before="100" w:beforeAutospacing="1" w:after="100" w:afterAutospacing="1" w:line="240" w:lineRule="auto"/>
        <w:jc w:val="both"/>
        <w:rPr>
          <w:rFonts w:ascii="Arial" w:eastAsia="Times New Roman" w:hAnsi="Arial" w:cs="Arial"/>
          <w:color w:val="000000"/>
          <w:sz w:val="24"/>
          <w:szCs w:val="24"/>
          <w:lang w:eastAsia="ru-RU"/>
        </w:rPr>
      </w:pPr>
      <w:r w:rsidRPr="001F5932">
        <w:rPr>
          <w:rFonts w:ascii="Arial" w:eastAsia="Times New Roman" w:hAnsi="Arial" w:cs="Arial"/>
          <w:color w:val="000000"/>
          <w:sz w:val="24"/>
          <w:szCs w:val="24"/>
          <w:lang w:eastAsia="ru-RU"/>
        </w:rPr>
        <w:t>Непосредственное проведение СОУТ осуществляют специализированные организации. Они должны отвечать требованиям закона – иметь аккредитованную лабораторию и не менее пяти аттестованных экспертов в штате (ст. 19 закона № 426-ФЗ).</w:t>
      </w:r>
    </w:p>
    <w:p w:rsidR="001F5932" w:rsidRPr="001F5932" w:rsidRDefault="001F5932" w:rsidP="001F5932">
      <w:pPr>
        <w:spacing w:before="100" w:beforeAutospacing="1" w:after="100" w:afterAutospacing="1" w:line="240" w:lineRule="auto"/>
        <w:jc w:val="both"/>
        <w:rPr>
          <w:rFonts w:ascii="Arial" w:eastAsia="Times New Roman" w:hAnsi="Arial" w:cs="Arial"/>
          <w:color w:val="000000"/>
          <w:sz w:val="24"/>
          <w:szCs w:val="24"/>
          <w:lang w:eastAsia="ru-RU"/>
        </w:rPr>
      </w:pPr>
      <w:r w:rsidRPr="001F5932">
        <w:rPr>
          <w:rFonts w:ascii="Arial" w:eastAsia="Times New Roman" w:hAnsi="Arial" w:cs="Arial"/>
          <w:color w:val="000000"/>
          <w:sz w:val="24"/>
          <w:szCs w:val="24"/>
          <w:lang w:eastAsia="ru-RU"/>
        </w:rPr>
        <w:t>Все специализированные организации заносятся в реестр, за ведение которого отвечает Минтруд. “</w:t>
      </w:r>
      <w:hyperlink r:id="rId5" w:history="1">
        <w:r w:rsidRPr="001F5932">
          <w:rPr>
            <w:rFonts w:ascii="Arial" w:eastAsia="Times New Roman" w:hAnsi="Arial" w:cs="Arial"/>
            <w:color w:val="0000FF"/>
            <w:sz w:val="24"/>
            <w:szCs w:val="24"/>
            <w:u w:val="single"/>
            <w:lang w:eastAsia="ru-RU"/>
          </w:rPr>
          <w:t>Реестр специализированных организаций по СОУТ</w:t>
        </w:r>
      </w:hyperlink>
      <w:r w:rsidRPr="001F5932">
        <w:rPr>
          <w:rFonts w:ascii="Arial" w:eastAsia="Times New Roman" w:hAnsi="Arial" w:cs="Arial"/>
          <w:color w:val="000000"/>
          <w:sz w:val="24"/>
          <w:szCs w:val="24"/>
          <w:lang w:eastAsia="ru-RU"/>
        </w:rPr>
        <w:t>“.</w:t>
      </w:r>
    </w:p>
    <w:p w:rsidR="001F5932" w:rsidRPr="001F5932" w:rsidRDefault="001F5932" w:rsidP="001F5932">
      <w:pPr>
        <w:spacing w:before="100" w:beforeAutospacing="1" w:after="100" w:afterAutospacing="1" w:line="240" w:lineRule="auto"/>
        <w:jc w:val="both"/>
        <w:rPr>
          <w:rFonts w:ascii="Arial" w:eastAsia="Times New Roman" w:hAnsi="Arial" w:cs="Arial"/>
          <w:color w:val="000000"/>
          <w:sz w:val="24"/>
          <w:szCs w:val="24"/>
          <w:lang w:eastAsia="ru-RU"/>
        </w:rPr>
      </w:pPr>
      <w:r w:rsidRPr="001F5932">
        <w:rPr>
          <w:rFonts w:ascii="Arial" w:eastAsia="Times New Roman" w:hAnsi="Arial" w:cs="Arial"/>
          <w:color w:val="000000"/>
          <w:sz w:val="24"/>
          <w:szCs w:val="24"/>
          <w:lang w:eastAsia="ru-RU"/>
        </w:rPr>
        <w:lastRenderedPageBreak/>
        <w:t>Работодатель выбирает организацию из реестра и заключает с ней договор на проведение СОУТ. Заказчик обязан предоставить исполнителю все документы и другую информацию, необходимую для работы.</w:t>
      </w:r>
    </w:p>
    <w:p w:rsidR="001F5932" w:rsidRPr="001F5932" w:rsidRDefault="001F5932" w:rsidP="001F5932">
      <w:pPr>
        <w:spacing w:before="100" w:beforeAutospacing="1" w:after="100" w:afterAutospacing="1" w:line="240" w:lineRule="auto"/>
        <w:jc w:val="both"/>
        <w:rPr>
          <w:rFonts w:ascii="Arial" w:eastAsia="Times New Roman" w:hAnsi="Arial" w:cs="Arial"/>
          <w:color w:val="000000"/>
          <w:sz w:val="24"/>
          <w:szCs w:val="24"/>
          <w:lang w:eastAsia="ru-RU"/>
        </w:rPr>
      </w:pPr>
      <w:r w:rsidRPr="001F5932">
        <w:rPr>
          <w:rFonts w:ascii="Arial" w:eastAsia="Times New Roman" w:hAnsi="Arial" w:cs="Arial"/>
          <w:color w:val="000000"/>
          <w:sz w:val="24"/>
          <w:szCs w:val="24"/>
          <w:lang w:eastAsia="ru-RU"/>
        </w:rPr>
        <w:t>В первую очередь нужно выбрать рабочие места для проведения оценки и составить график, учитывая все особенности установления сроков проведения СОУТ, перечисленные в предыдущем разделе.</w:t>
      </w:r>
    </w:p>
    <w:p w:rsidR="001F5932" w:rsidRPr="001F5932" w:rsidRDefault="001F5932" w:rsidP="001F5932">
      <w:pPr>
        <w:spacing w:before="100" w:beforeAutospacing="1" w:after="100" w:afterAutospacing="1" w:line="240" w:lineRule="auto"/>
        <w:jc w:val="both"/>
        <w:rPr>
          <w:rFonts w:ascii="Arial" w:eastAsia="Times New Roman" w:hAnsi="Arial" w:cs="Arial"/>
          <w:color w:val="000000"/>
          <w:sz w:val="24"/>
          <w:szCs w:val="24"/>
          <w:lang w:eastAsia="ru-RU"/>
        </w:rPr>
      </w:pPr>
      <w:r w:rsidRPr="001F5932">
        <w:rPr>
          <w:rFonts w:ascii="Arial" w:eastAsia="Times New Roman" w:hAnsi="Arial" w:cs="Arial"/>
          <w:color w:val="000000"/>
          <w:sz w:val="24"/>
          <w:szCs w:val="24"/>
          <w:lang w:eastAsia="ru-RU"/>
        </w:rPr>
        <w:t>Кроме сроков, при составлении графика следует учитывать наличие аналогичных рабочих мест. Если такие места есть, то из каждой их группы можно оценивать только 20% (но не менее двух). Также см. “</w:t>
      </w:r>
      <w:hyperlink r:id="rId6" w:history="1">
        <w:r w:rsidRPr="001F5932">
          <w:rPr>
            <w:rFonts w:ascii="Arial" w:eastAsia="Times New Roman" w:hAnsi="Arial" w:cs="Arial"/>
            <w:color w:val="0000FF"/>
            <w:sz w:val="24"/>
            <w:szCs w:val="24"/>
            <w:u w:val="single"/>
            <w:lang w:eastAsia="ru-RU"/>
          </w:rPr>
          <w:t>Аналогичные рабочие места при СОУТ – что это?</w:t>
        </w:r>
      </w:hyperlink>
      <w:r w:rsidRPr="001F5932">
        <w:rPr>
          <w:rFonts w:ascii="Arial" w:eastAsia="Times New Roman" w:hAnsi="Arial" w:cs="Arial"/>
          <w:color w:val="000000"/>
          <w:sz w:val="24"/>
          <w:szCs w:val="24"/>
          <w:lang w:eastAsia="ru-RU"/>
        </w:rPr>
        <w:t>“.</w:t>
      </w:r>
    </w:p>
    <w:p w:rsidR="001F5932" w:rsidRPr="001F5932" w:rsidRDefault="001F5932" w:rsidP="001F5932">
      <w:pPr>
        <w:spacing w:before="100" w:beforeAutospacing="1" w:after="100" w:afterAutospacing="1" w:line="240" w:lineRule="auto"/>
        <w:jc w:val="both"/>
        <w:rPr>
          <w:rFonts w:ascii="Arial" w:eastAsia="Times New Roman" w:hAnsi="Arial" w:cs="Arial"/>
          <w:color w:val="000000"/>
          <w:sz w:val="24"/>
          <w:szCs w:val="24"/>
          <w:lang w:eastAsia="ru-RU"/>
        </w:rPr>
      </w:pPr>
      <w:r w:rsidRPr="001F5932">
        <w:rPr>
          <w:rFonts w:ascii="Arial" w:eastAsia="Times New Roman" w:hAnsi="Arial" w:cs="Arial"/>
          <w:color w:val="000000"/>
          <w:sz w:val="24"/>
          <w:szCs w:val="24"/>
          <w:lang w:eastAsia="ru-RU"/>
        </w:rPr>
        <w:t xml:space="preserve">Сама </w:t>
      </w:r>
      <w:proofErr w:type="spellStart"/>
      <w:r w:rsidRPr="001F5932">
        <w:rPr>
          <w:rFonts w:ascii="Arial" w:eastAsia="Times New Roman" w:hAnsi="Arial" w:cs="Arial"/>
          <w:color w:val="000000"/>
          <w:sz w:val="24"/>
          <w:szCs w:val="24"/>
          <w:lang w:eastAsia="ru-RU"/>
        </w:rPr>
        <w:t>спецоценка</w:t>
      </w:r>
      <w:proofErr w:type="spellEnd"/>
      <w:r w:rsidRPr="001F5932">
        <w:rPr>
          <w:rFonts w:ascii="Arial" w:eastAsia="Times New Roman" w:hAnsi="Arial" w:cs="Arial"/>
          <w:color w:val="000000"/>
          <w:sz w:val="24"/>
          <w:szCs w:val="24"/>
          <w:lang w:eastAsia="ru-RU"/>
        </w:rPr>
        <w:t xml:space="preserve"> условий труда заключается в выявлении и измерении вредных и опасных производственных факторов. По ее итогам каждому проверенному рабочему месту присваивается один из четырех классов опасности. Выбор класса зависит от наличия и интенсивности влияния на работника указанных отрицательных факторов.</w:t>
      </w:r>
    </w:p>
    <w:p w:rsidR="001F5932" w:rsidRPr="001F5932" w:rsidRDefault="001F5932" w:rsidP="001F5932">
      <w:pPr>
        <w:spacing w:before="100" w:beforeAutospacing="1" w:after="100" w:afterAutospacing="1" w:line="240" w:lineRule="auto"/>
        <w:jc w:val="both"/>
        <w:rPr>
          <w:rFonts w:ascii="Arial" w:eastAsia="Times New Roman" w:hAnsi="Arial" w:cs="Arial"/>
          <w:color w:val="000000"/>
          <w:sz w:val="24"/>
          <w:szCs w:val="24"/>
          <w:lang w:eastAsia="ru-RU"/>
        </w:rPr>
      </w:pPr>
      <w:r w:rsidRPr="001F5932">
        <w:rPr>
          <w:rFonts w:ascii="Arial" w:eastAsia="Times New Roman" w:hAnsi="Arial" w:cs="Arial"/>
          <w:color w:val="000000"/>
          <w:sz w:val="24"/>
          <w:szCs w:val="24"/>
          <w:lang w:eastAsia="ru-RU"/>
        </w:rPr>
        <w:t>Результаты проведенной СОУТ оформляются в виде отчета, который должен быть подписан всеми членами комиссии.</w:t>
      </w:r>
    </w:p>
    <w:p w:rsidR="001F5932" w:rsidRPr="001F5932" w:rsidRDefault="001F5932" w:rsidP="001F5932">
      <w:pPr>
        <w:spacing w:before="100" w:beforeAutospacing="1" w:after="100" w:afterAutospacing="1" w:line="240" w:lineRule="auto"/>
        <w:jc w:val="both"/>
        <w:rPr>
          <w:rFonts w:ascii="Arial" w:eastAsia="Times New Roman" w:hAnsi="Arial" w:cs="Arial"/>
          <w:color w:val="000000"/>
          <w:sz w:val="24"/>
          <w:szCs w:val="24"/>
          <w:lang w:eastAsia="ru-RU"/>
        </w:rPr>
      </w:pPr>
      <w:r w:rsidRPr="001F5932">
        <w:rPr>
          <w:rFonts w:ascii="Arial" w:eastAsia="Times New Roman" w:hAnsi="Arial" w:cs="Arial"/>
          <w:color w:val="000000"/>
          <w:sz w:val="24"/>
          <w:szCs w:val="24"/>
          <w:lang w:eastAsia="ru-RU"/>
        </w:rPr>
        <w:t>Информация о результатах СОУТ:</w:t>
      </w:r>
    </w:p>
    <w:p w:rsidR="001F5932" w:rsidRPr="001F5932" w:rsidRDefault="001F5932" w:rsidP="001F5932">
      <w:pPr>
        <w:numPr>
          <w:ilvl w:val="0"/>
          <w:numId w:val="2"/>
        </w:numPr>
        <w:spacing w:before="100" w:beforeAutospacing="1" w:after="100" w:afterAutospacing="1" w:line="240" w:lineRule="auto"/>
        <w:jc w:val="both"/>
        <w:rPr>
          <w:rFonts w:ascii="Arial" w:eastAsia="Times New Roman" w:hAnsi="Arial" w:cs="Arial"/>
          <w:color w:val="000000"/>
          <w:sz w:val="24"/>
          <w:szCs w:val="24"/>
          <w:lang w:eastAsia="ru-RU"/>
        </w:rPr>
      </w:pPr>
      <w:r w:rsidRPr="001F5932">
        <w:rPr>
          <w:rFonts w:ascii="Arial" w:eastAsia="Times New Roman" w:hAnsi="Arial" w:cs="Arial"/>
          <w:color w:val="000000"/>
          <w:sz w:val="24"/>
          <w:szCs w:val="24"/>
          <w:lang w:eastAsia="ru-RU"/>
        </w:rPr>
        <w:t>Должна быть доведена до работников и размещена на сайте компании в 30-дневный срок после подписания отчета (ст. 15 закона № 426-ФЗ).</w:t>
      </w:r>
    </w:p>
    <w:p w:rsidR="001F5932" w:rsidRPr="001F5932" w:rsidRDefault="001F5932" w:rsidP="001F5932">
      <w:pPr>
        <w:numPr>
          <w:ilvl w:val="0"/>
          <w:numId w:val="2"/>
        </w:numPr>
        <w:spacing w:before="100" w:beforeAutospacing="1" w:after="100" w:afterAutospacing="1" w:line="240" w:lineRule="auto"/>
        <w:jc w:val="both"/>
        <w:rPr>
          <w:rFonts w:ascii="Arial" w:eastAsia="Times New Roman" w:hAnsi="Arial" w:cs="Arial"/>
          <w:color w:val="000000"/>
          <w:sz w:val="24"/>
          <w:szCs w:val="24"/>
          <w:lang w:eastAsia="ru-RU"/>
        </w:rPr>
      </w:pPr>
      <w:r w:rsidRPr="001F5932">
        <w:rPr>
          <w:rFonts w:ascii="Arial" w:eastAsia="Times New Roman" w:hAnsi="Arial" w:cs="Arial"/>
          <w:color w:val="000000"/>
          <w:sz w:val="24"/>
          <w:szCs w:val="24"/>
          <w:lang w:eastAsia="ru-RU"/>
        </w:rPr>
        <w:t>Включается в декларацию соответствия условий труда, предоставляемую в Минтруд.</w:t>
      </w:r>
    </w:p>
    <w:p w:rsidR="001F5932" w:rsidRPr="001F5932" w:rsidRDefault="001F5932" w:rsidP="001F5932">
      <w:pPr>
        <w:numPr>
          <w:ilvl w:val="0"/>
          <w:numId w:val="2"/>
        </w:numPr>
        <w:spacing w:before="100" w:beforeAutospacing="1" w:after="100" w:afterAutospacing="1" w:line="240" w:lineRule="auto"/>
        <w:jc w:val="both"/>
        <w:rPr>
          <w:rFonts w:ascii="Arial" w:eastAsia="Times New Roman" w:hAnsi="Arial" w:cs="Arial"/>
          <w:color w:val="000000"/>
          <w:sz w:val="24"/>
          <w:szCs w:val="24"/>
          <w:lang w:eastAsia="ru-RU"/>
        </w:rPr>
      </w:pPr>
      <w:r w:rsidRPr="001F5932">
        <w:rPr>
          <w:rFonts w:ascii="Arial" w:eastAsia="Times New Roman" w:hAnsi="Arial" w:cs="Arial"/>
          <w:color w:val="000000"/>
          <w:sz w:val="24"/>
          <w:szCs w:val="24"/>
          <w:lang w:eastAsia="ru-RU"/>
        </w:rPr>
        <w:t>Направляется в подразделение ФСС РФ для принятия решения о корректировке страховых тарифов (подробнее – в следующем разделе).</w:t>
      </w:r>
    </w:p>
    <w:p w:rsidR="001F5932" w:rsidRPr="001F5932" w:rsidRDefault="001F5932" w:rsidP="001F5932">
      <w:pPr>
        <w:numPr>
          <w:ilvl w:val="0"/>
          <w:numId w:val="2"/>
        </w:numPr>
        <w:spacing w:before="100" w:beforeAutospacing="1" w:after="100" w:afterAutospacing="1" w:line="240" w:lineRule="auto"/>
        <w:jc w:val="both"/>
        <w:rPr>
          <w:rFonts w:ascii="Arial" w:eastAsia="Times New Roman" w:hAnsi="Arial" w:cs="Arial"/>
          <w:color w:val="000000"/>
          <w:sz w:val="24"/>
          <w:szCs w:val="24"/>
          <w:lang w:eastAsia="ru-RU"/>
        </w:rPr>
      </w:pPr>
      <w:r w:rsidRPr="001F5932">
        <w:rPr>
          <w:rFonts w:ascii="Arial" w:eastAsia="Times New Roman" w:hAnsi="Arial" w:cs="Arial"/>
          <w:color w:val="000000"/>
          <w:sz w:val="24"/>
          <w:szCs w:val="24"/>
          <w:lang w:eastAsia="ru-RU"/>
        </w:rPr>
        <w:t>Размещается в государственной информационной системе (ст.18 закона № 426-ФЗ).</w:t>
      </w:r>
    </w:p>
    <w:p w:rsidR="001F5932" w:rsidRPr="001F5932" w:rsidRDefault="001F5932" w:rsidP="001F5932">
      <w:pPr>
        <w:spacing w:before="100" w:beforeAutospacing="1" w:after="100" w:afterAutospacing="1" w:line="240" w:lineRule="auto"/>
        <w:jc w:val="both"/>
        <w:outlineLvl w:val="1"/>
        <w:rPr>
          <w:rFonts w:ascii="Arial" w:eastAsia="Times New Roman" w:hAnsi="Arial" w:cs="Arial"/>
          <w:b/>
          <w:bCs/>
          <w:color w:val="000000"/>
          <w:sz w:val="36"/>
          <w:szCs w:val="36"/>
          <w:lang w:eastAsia="ru-RU"/>
        </w:rPr>
      </w:pPr>
      <w:r w:rsidRPr="001F5932">
        <w:rPr>
          <w:rFonts w:ascii="Arial" w:eastAsia="Times New Roman" w:hAnsi="Arial" w:cs="Arial"/>
          <w:b/>
          <w:bCs/>
          <w:color w:val="660066"/>
          <w:sz w:val="36"/>
          <w:szCs w:val="36"/>
          <w:lang w:eastAsia="ru-RU"/>
        </w:rPr>
        <w:t>ПРАВОВЫЕ ПОСЛЕДСТВИЯ СОУТ</w:t>
      </w:r>
    </w:p>
    <w:p w:rsidR="001F5932" w:rsidRPr="001F5932" w:rsidRDefault="001F5932" w:rsidP="001F5932">
      <w:pPr>
        <w:spacing w:before="100" w:beforeAutospacing="1" w:after="100" w:afterAutospacing="1" w:line="240" w:lineRule="auto"/>
        <w:jc w:val="both"/>
        <w:rPr>
          <w:rFonts w:ascii="Arial" w:eastAsia="Times New Roman" w:hAnsi="Arial" w:cs="Arial"/>
          <w:color w:val="000000"/>
          <w:sz w:val="24"/>
          <w:szCs w:val="24"/>
          <w:lang w:eastAsia="ru-RU"/>
        </w:rPr>
      </w:pPr>
      <w:r w:rsidRPr="001F5932">
        <w:rPr>
          <w:rFonts w:ascii="Arial" w:eastAsia="Times New Roman" w:hAnsi="Arial" w:cs="Arial"/>
          <w:color w:val="000000"/>
          <w:sz w:val="24"/>
          <w:szCs w:val="24"/>
          <w:lang w:eastAsia="ru-RU"/>
        </w:rPr>
        <w:t>Итоги проведенной СОУТ влияют на трудовые отношения с работниками и на ставки взносов во внебюджетные фонды.</w:t>
      </w:r>
    </w:p>
    <w:p w:rsidR="001F5932" w:rsidRPr="001F5932" w:rsidRDefault="001F5932" w:rsidP="001F5932">
      <w:pPr>
        <w:spacing w:before="100" w:beforeAutospacing="1" w:after="100" w:afterAutospacing="1" w:line="240" w:lineRule="auto"/>
        <w:jc w:val="both"/>
        <w:rPr>
          <w:rFonts w:ascii="Arial" w:eastAsia="Times New Roman" w:hAnsi="Arial" w:cs="Arial"/>
          <w:color w:val="000000"/>
          <w:sz w:val="24"/>
          <w:szCs w:val="24"/>
          <w:lang w:eastAsia="ru-RU"/>
        </w:rPr>
      </w:pPr>
      <w:r w:rsidRPr="001F5932">
        <w:rPr>
          <w:rFonts w:ascii="Arial" w:eastAsia="Times New Roman" w:hAnsi="Arial" w:cs="Arial"/>
          <w:color w:val="000000"/>
          <w:sz w:val="24"/>
          <w:szCs w:val="24"/>
          <w:lang w:eastAsia="ru-RU"/>
        </w:rPr>
        <w:t>Работникам, чьи рабочие места признаны вредными или опасными (3-4 класс) полагаются различные гарантии и компенсации в соответствии с ТК РФ и другими нормативными актами:</w:t>
      </w:r>
    </w:p>
    <w:p w:rsidR="001F5932" w:rsidRPr="001F5932" w:rsidRDefault="001F5932" w:rsidP="001F5932">
      <w:pPr>
        <w:numPr>
          <w:ilvl w:val="0"/>
          <w:numId w:val="3"/>
        </w:numPr>
        <w:spacing w:before="100" w:beforeAutospacing="1" w:after="100" w:afterAutospacing="1" w:line="240" w:lineRule="auto"/>
        <w:jc w:val="both"/>
        <w:rPr>
          <w:rFonts w:ascii="Arial" w:eastAsia="Times New Roman" w:hAnsi="Arial" w:cs="Arial"/>
          <w:color w:val="000000"/>
          <w:sz w:val="24"/>
          <w:szCs w:val="24"/>
          <w:lang w:eastAsia="ru-RU"/>
        </w:rPr>
      </w:pPr>
      <w:r w:rsidRPr="001F5932">
        <w:rPr>
          <w:rFonts w:ascii="Arial" w:eastAsia="Times New Roman" w:hAnsi="Arial" w:cs="Arial"/>
          <w:color w:val="000000"/>
          <w:sz w:val="24"/>
          <w:szCs w:val="24"/>
          <w:lang w:eastAsia="ru-RU"/>
        </w:rPr>
        <w:t>Сокращенное рабочее время (ст. 92 ТК РФ).</w:t>
      </w:r>
    </w:p>
    <w:p w:rsidR="001F5932" w:rsidRPr="001F5932" w:rsidRDefault="001F5932" w:rsidP="001F5932">
      <w:pPr>
        <w:numPr>
          <w:ilvl w:val="0"/>
          <w:numId w:val="3"/>
        </w:numPr>
        <w:spacing w:before="100" w:beforeAutospacing="1" w:after="100" w:afterAutospacing="1" w:line="240" w:lineRule="auto"/>
        <w:jc w:val="both"/>
        <w:rPr>
          <w:rFonts w:ascii="Arial" w:eastAsia="Times New Roman" w:hAnsi="Arial" w:cs="Arial"/>
          <w:color w:val="000000"/>
          <w:sz w:val="24"/>
          <w:szCs w:val="24"/>
          <w:lang w:eastAsia="ru-RU"/>
        </w:rPr>
      </w:pPr>
      <w:r w:rsidRPr="001F5932">
        <w:rPr>
          <w:rFonts w:ascii="Arial" w:eastAsia="Times New Roman" w:hAnsi="Arial" w:cs="Arial"/>
          <w:color w:val="000000"/>
          <w:sz w:val="24"/>
          <w:szCs w:val="24"/>
          <w:lang w:eastAsia="ru-RU"/>
        </w:rPr>
        <w:t>Повышенные тарифные ставки (ст. 146, 147 ТК РФ).</w:t>
      </w:r>
    </w:p>
    <w:p w:rsidR="001F5932" w:rsidRPr="001F5932" w:rsidRDefault="001F5932" w:rsidP="001F5932">
      <w:pPr>
        <w:numPr>
          <w:ilvl w:val="0"/>
          <w:numId w:val="3"/>
        </w:numPr>
        <w:spacing w:before="100" w:beforeAutospacing="1" w:after="100" w:afterAutospacing="1" w:line="240" w:lineRule="auto"/>
        <w:jc w:val="both"/>
        <w:rPr>
          <w:rFonts w:ascii="Arial" w:eastAsia="Times New Roman" w:hAnsi="Arial" w:cs="Arial"/>
          <w:color w:val="000000"/>
          <w:sz w:val="24"/>
          <w:szCs w:val="24"/>
          <w:lang w:eastAsia="ru-RU"/>
        </w:rPr>
      </w:pPr>
      <w:r w:rsidRPr="001F5932">
        <w:rPr>
          <w:rFonts w:ascii="Arial" w:eastAsia="Times New Roman" w:hAnsi="Arial" w:cs="Arial"/>
          <w:color w:val="000000"/>
          <w:sz w:val="24"/>
          <w:szCs w:val="24"/>
          <w:lang w:eastAsia="ru-RU"/>
        </w:rPr>
        <w:t>Дополнительные отпуска (ст. 117 ТК РФ).</w:t>
      </w:r>
    </w:p>
    <w:p w:rsidR="001F5932" w:rsidRPr="001F5932" w:rsidRDefault="001F5932" w:rsidP="001F5932">
      <w:pPr>
        <w:numPr>
          <w:ilvl w:val="0"/>
          <w:numId w:val="3"/>
        </w:numPr>
        <w:spacing w:before="100" w:beforeAutospacing="1" w:after="100" w:afterAutospacing="1" w:line="240" w:lineRule="auto"/>
        <w:jc w:val="both"/>
        <w:rPr>
          <w:rFonts w:ascii="Arial" w:eastAsia="Times New Roman" w:hAnsi="Arial" w:cs="Arial"/>
          <w:color w:val="000000"/>
          <w:sz w:val="24"/>
          <w:szCs w:val="24"/>
          <w:lang w:eastAsia="ru-RU"/>
        </w:rPr>
      </w:pPr>
      <w:r w:rsidRPr="001F5932">
        <w:rPr>
          <w:rFonts w:ascii="Arial" w:eastAsia="Times New Roman" w:hAnsi="Arial" w:cs="Arial"/>
          <w:color w:val="000000"/>
          <w:sz w:val="24"/>
          <w:szCs w:val="24"/>
          <w:lang w:eastAsia="ru-RU"/>
        </w:rPr>
        <w:t>Досрочный выход на пенсию (ст. 27 закона от 17.12.2001 № 173-ФЗ «О трудовых пенсиях в РФ»).</w:t>
      </w:r>
    </w:p>
    <w:p w:rsidR="001F5932" w:rsidRPr="001F5932" w:rsidRDefault="001F5932" w:rsidP="001F5932">
      <w:pPr>
        <w:numPr>
          <w:ilvl w:val="0"/>
          <w:numId w:val="3"/>
        </w:numPr>
        <w:spacing w:before="100" w:beforeAutospacing="1" w:after="100" w:afterAutospacing="1" w:line="240" w:lineRule="auto"/>
        <w:jc w:val="both"/>
        <w:rPr>
          <w:rFonts w:ascii="Arial" w:eastAsia="Times New Roman" w:hAnsi="Arial" w:cs="Arial"/>
          <w:color w:val="000000"/>
          <w:sz w:val="24"/>
          <w:szCs w:val="24"/>
          <w:lang w:eastAsia="ru-RU"/>
        </w:rPr>
      </w:pPr>
      <w:r w:rsidRPr="001F5932">
        <w:rPr>
          <w:rFonts w:ascii="Arial" w:eastAsia="Times New Roman" w:hAnsi="Arial" w:cs="Arial"/>
          <w:color w:val="000000"/>
          <w:sz w:val="24"/>
          <w:szCs w:val="24"/>
          <w:lang w:eastAsia="ru-RU"/>
        </w:rPr>
        <w:t>Ограничения для работы на таких местах женщин и несовершеннолетних (ст. 253, 265 ТК РФ).</w:t>
      </w:r>
    </w:p>
    <w:p w:rsidR="001F5932" w:rsidRPr="001F5932" w:rsidRDefault="001F5932" w:rsidP="001F5932">
      <w:pPr>
        <w:numPr>
          <w:ilvl w:val="0"/>
          <w:numId w:val="3"/>
        </w:numPr>
        <w:spacing w:before="100" w:beforeAutospacing="1" w:after="100" w:afterAutospacing="1" w:line="240" w:lineRule="auto"/>
        <w:jc w:val="both"/>
        <w:rPr>
          <w:rFonts w:ascii="Arial" w:eastAsia="Times New Roman" w:hAnsi="Arial" w:cs="Arial"/>
          <w:color w:val="000000"/>
          <w:sz w:val="24"/>
          <w:szCs w:val="24"/>
          <w:lang w:eastAsia="ru-RU"/>
        </w:rPr>
      </w:pPr>
      <w:r w:rsidRPr="001F5932">
        <w:rPr>
          <w:rFonts w:ascii="Arial" w:eastAsia="Times New Roman" w:hAnsi="Arial" w:cs="Arial"/>
          <w:color w:val="000000"/>
          <w:sz w:val="24"/>
          <w:szCs w:val="24"/>
          <w:lang w:eastAsia="ru-RU"/>
        </w:rPr>
        <w:t>Регулярные медосмотры (ст. 213 ТК РФ).</w:t>
      </w:r>
    </w:p>
    <w:p w:rsidR="001F5932" w:rsidRPr="001F5932" w:rsidRDefault="001F5932" w:rsidP="001F5932">
      <w:pPr>
        <w:numPr>
          <w:ilvl w:val="0"/>
          <w:numId w:val="3"/>
        </w:numPr>
        <w:spacing w:before="100" w:beforeAutospacing="1" w:after="100" w:afterAutospacing="1" w:line="240" w:lineRule="auto"/>
        <w:jc w:val="both"/>
        <w:rPr>
          <w:rFonts w:ascii="Arial" w:eastAsia="Times New Roman" w:hAnsi="Arial" w:cs="Arial"/>
          <w:color w:val="000000"/>
          <w:sz w:val="24"/>
          <w:szCs w:val="24"/>
          <w:lang w:eastAsia="ru-RU"/>
        </w:rPr>
      </w:pPr>
      <w:r w:rsidRPr="001F5932">
        <w:rPr>
          <w:rFonts w:ascii="Arial" w:eastAsia="Times New Roman" w:hAnsi="Arial" w:cs="Arial"/>
          <w:color w:val="000000"/>
          <w:sz w:val="24"/>
          <w:szCs w:val="24"/>
          <w:lang w:eastAsia="ru-RU"/>
        </w:rPr>
        <w:t>Предоставление средств индивидуальной защиты.</w:t>
      </w:r>
    </w:p>
    <w:p w:rsidR="001F5932" w:rsidRPr="001F5932" w:rsidRDefault="001F5932" w:rsidP="001F5932">
      <w:pPr>
        <w:numPr>
          <w:ilvl w:val="0"/>
          <w:numId w:val="3"/>
        </w:numPr>
        <w:spacing w:before="100" w:beforeAutospacing="1" w:after="100" w:afterAutospacing="1" w:line="240" w:lineRule="auto"/>
        <w:jc w:val="both"/>
        <w:rPr>
          <w:rFonts w:ascii="Arial" w:eastAsia="Times New Roman" w:hAnsi="Arial" w:cs="Arial"/>
          <w:color w:val="000000"/>
          <w:sz w:val="24"/>
          <w:szCs w:val="24"/>
          <w:lang w:eastAsia="ru-RU"/>
        </w:rPr>
      </w:pPr>
      <w:r w:rsidRPr="001F5932">
        <w:rPr>
          <w:rFonts w:ascii="Arial" w:eastAsia="Times New Roman" w:hAnsi="Arial" w:cs="Arial"/>
          <w:color w:val="000000"/>
          <w:sz w:val="24"/>
          <w:szCs w:val="24"/>
          <w:lang w:eastAsia="ru-RU"/>
        </w:rPr>
        <w:t>Выдача молока и лечебно-профилактического питания (ст. 222 ТК РФ).</w:t>
      </w:r>
    </w:p>
    <w:p w:rsidR="001F5932" w:rsidRPr="001F5932" w:rsidRDefault="001F5932" w:rsidP="001F5932">
      <w:pPr>
        <w:spacing w:before="100" w:beforeAutospacing="1" w:after="100" w:afterAutospacing="1" w:line="240" w:lineRule="auto"/>
        <w:jc w:val="both"/>
        <w:rPr>
          <w:rFonts w:ascii="Arial" w:eastAsia="Times New Roman" w:hAnsi="Arial" w:cs="Arial"/>
          <w:color w:val="000000"/>
          <w:sz w:val="24"/>
          <w:szCs w:val="24"/>
          <w:lang w:eastAsia="ru-RU"/>
        </w:rPr>
      </w:pPr>
      <w:r w:rsidRPr="001F5932">
        <w:rPr>
          <w:rFonts w:ascii="Arial" w:eastAsia="Times New Roman" w:hAnsi="Arial" w:cs="Arial"/>
          <w:color w:val="000000"/>
          <w:sz w:val="24"/>
          <w:szCs w:val="24"/>
          <w:lang w:eastAsia="ru-RU"/>
        </w:rPr>
        <w:lastRenderedPageBreak/>
        <w:t>Кроме того, по итогам СОУТ разрабатываются и внедряются мероприятия по охране труда и улучшению его условий.</w:t>
      </w:r>
    </w:p>
    <w:p w:rsidR="001F5932" w:rsidRPr="001F5932" w:rsidRDefault="001F5932" w:rsidP="001F5932">
      <w:pPr>
        <w:spacing w:before="100" w:beforeAutospacing="1" w:after="100" w:afterAutospacing="1" w:line="240" w:lineRule="auto"/>
        <w:jc w:val="both"/>
        <w:rPr>
          <w:rFonts w:ascii="Arial" w:eastAsia="Times New Roman" w:hAnsi="Arial" w:cs="Arial"/>
          <w:color w:val="000000"/>
          <w:sz w:val="24"/>
          <w:szCs w:val="24"/>
          <w:lang w:eastAsia="ru-RU"/>
        </w:rPr>
      </w:pPr>
      <w:r w:rsidRPr="001F5932">
        <w:rPr>
          <w:rFonts w:ascii="Arial" w:eastAsia="Times New Roman" w:hAnsi="Arial" w:cs="Arial"/>
          <w:color w:val="000000"/>
          <w:sz w:val="24"/>
          <w:szCs w:val="24"/>
          <w:lang w:eastAsia="ru-RU"/>
        </w:rPr>
        <w:t>ФСС РФ может предоставить компании скидки (или напротив – надбавки) к действующему тарифу на страхование от несчастных случаев и профессиональных заболеваний. Правила предоставления скидок (надбавок) утверждены постановлением Правительства РФ от 30.05.2012 № 524. Решение ФСС по поводу тарифов зависит от состояния охраны труда на предприятии, одной из важнейших характеристик которого и является результат СОУТ.</w:t>
      </w:r>
    </w:p>
    <w:p w:rsidR="001F5932" w:rsidRPr="001F5932" w:rsidRDefault="001F5932" w:rsidP="001F5932">
      <w:pPr>
        <w:spacing w:before="100" w:beforeAutospacing="1" w:after="100" w:afterAutospacing="1" w:line="240" w:lineRule="auto"/>
        <w:jc w:val="both"/>
        <w:rPr>
          <w:rFonts w:ascii="Arial" w:eastAsia="Times New Roman" w:hAnsi="Arial" w:cs="Arial"/>
          <w:color w:val="000000"/>
          <w:sz w:val="24"/>
          <w:szCs w:val="24"/>
          <w:lang w:eastAsia="ru-RU"/>
        </w:rPr>
      </w:pPr>
      <w:r w:rsidRPr="001F5932">
        <w:rPr>
          <w:rFonts w:ascii="Arial" w:eastAsia="Times New Roman" w:hAnsi="Arial" w:cs="Arial"/>
          <w:color w:val="000000"/>
          <w:sz w:val="24"/>
          <w:szCs w:val="24"/>
          <w:lang w:eastAsia="ru-RU"/>
        </w:rPr>
        <w:t>Также оценка условий труда влияет и на начисление дополнительных взносов на обязательное пенсионное страхование (ст. 428 НК РФ). Определение конкретных классов и подклассов условий труда по рабочим местам позволяет начислять эти взносы более дифференцированно и в большинстве случаев – снизить суммы платежей.</w:t>
      </w:r>
    </w:p>
    <w:p w:rsidR="001F5932" w:rsidRPr="001F5932" w:rsidRDefault="001F5932" w:rsidP="001F5932">
      <w:pPr>
        <w:spacing w:before="100" w:beforeAutospacing="1" w:after="100" w:afterAutospacing="1" w:line="240" w:lineRule="auto"/>
        <w:jc w:val="both"/>
        <w:outlineLvl w:val="1"/>
        <w:rPr>
          <w:rFonts w:ascii="Arial" w:eastAsia="Times New Roman" w:hAnsi="Arial" w:cs="Arial"/>
          <w:b/>
          <w:bCs/>
          <w:color w:val="000000"/>
          <w:sz w:val="36"/>
          <w:szCs w:val="36"/>
          <w:lang w:eastAsia="ru-RU"/>
        </w:rPr>
      </w:pPr>
      <w:r w:rsidRPr="001F5932">
        <w:rPr>
          <w:rFonts w:ascii="Arial" w:eastAsia="Times New Roman" w:hAnsi="Arial" w:cs="Arial"/>
          <w:b/>
          <w:bCs/>
          <w:color w:val="660066"/>
          <w:sz w:val="36"/>
          <w:szCs w:val="36"/>
          <w:lang w:eastAsia="ru-RU"/>
        </w:rPr>
        <w:t>САНКЦИИ ЗА НАРУШЕНИЯ ПОРЯДКА ПРОВЕДЕНИЯ СОУТ</w:t>
      </w:r>
    </w:p>
    <w:p w:rsidR="001F5932" w:rsidRPr="001F5932" w:rsidRDefault="001F5932" w:rsidP="001F5932">
      <w:pPr>
        <w:spacing w:before="100" w:beforeAutospacing="1" w:after="100" w:afterAutospacing="1" w:line="240" w:lineRule="auto"/>
        <w:jc w:val="both"/>
        <w:rPr>
          <w:rFonts w:ascii="Arial" w:eastAsia="Times New Roman" w:hAnsi="Arial" w:cs="Arial"/>
          <w:color w:val="000000"/>
          <w:sz w:val="24"/>
          <w:szCs w:val="24"/>
          <w:lang w:eastAsia="ru-RU"/>
        </w:rPr>
      </w:pPr>
      <w:r w:rsidRPr="001F5932">
        <w:rPr>
          <w:rFonts w:ascii="Arial" w:eastAsia="Times New Roman" w:hAnsi="Arial" w:cs="Arial"/>
          <w:color w:val="000000"/>
          <w:sz w:val="24"/>
          <w:szCs w:val="24"/>
          <w:lang w:eastAsia="ru-RU"/>
        </w:rPr>
        <w:t>Административный кодекс предусматривает санкции за эти нарушения как для работодателей, так и для специализированных организаций, проводящих оценку.</w:t>
      </w:r>
      <w:r w:rsidRPr="001F5932">
        <w:rPr>
          <w:rFonts w:ascii="Arial" w:eastAsia="Times New Roman" w:hAnsi="Arial" w:cs="Arial"/>
          <w:color w:val="000000"/>
          <w:sz w:val="24"/>
          <w:szCs w:val="24"/>
          <w:lang w:eastAsia="ru-RU"/>
        </w:rPr>
        <w:br/>
        <w:t>Работодатели при первом нарушении законодательства о СОУТ получают предупреждение либо подвергаются следующим штрафным санкциям (п. 2 ст. 5.27.1 КоАП РФ):</w:t>
      </w:r>
    </w:p>
    <w:p w:rsidR="001F5932" w:rsidRPr="001F5932" w:rsidRDefault="001F5932" w:rsidP="001F5932">
      <w:pPr>
        <w:numPr>
          <w:ilvl w:val="0"/>
          <w:numId w:val="4"/>
        </w:numPr>
        <w:spacing w:before="100" w:beforeAutospacing="1" w:after="100" w:afterAutospacing="1" w:line="240" w:lineRule="auto"/>
        <w:jc w:val="both"/>
        <w:rPr>
          <w:rFonts w:ascii="Arial" w:eastAsia="Times New Roman" w:hAnsi="Arial" w:cs="Arial"/>
          <w:color w:val="000000"/>
          <w:sz w:val="24"/>
          <w:szCs w:val="24"/>
          <w:lang w:eastAsia="ru-RU"/>
        </w:rPr>
      </w:pPr>
      <w:r w:rsidRPr="001F5932">
        <w:rPr>
          <w:rFonts w:ascii="Arial" w:eastAsia="Times New Roman" w:hAnsi="Arial" w:cs="Arial"/>
          <w:color w:val="000000"/>
          <w:sz w:val="24"/>
          <w:szCs w:val="24"/>
          <w:lang w:eastAsia="ru-RU"/>
        </w:rPr>
        <w:t>Должностные лица и ИП – от пяти тысяч до десяти тысяч рублей.</w:t>
      </w:r>
    </w:p>
    <w:p w:rsidR="001F5932" w:rsidRPr="001F5932" w:rsidRDefault="001F5932" w:rsidP="001F5932">
      <w:pPr>
        <w:numPr>
          <w:ilvl w:val="0"/>
          <w:numId w:val="4"/>
        </w:numPr>
        <w:spacing w:before="100" w:beforeAutospacing="1" w:after="100" w:afterAutospacing="1" w:line="240" w:lineRule="auto"/>
        <w:jc w:val="both"/>
        <w:rPr>
          <w:rFonts w:ascii="Arial" w:eastAsia="Times New Roman" w:hAnsi="Arial" w:cs="Arial"/>
          <w:color w:val="000000"/>
          <w:sz w:val="24"/>
          <w:szCs w:val="24"/>
          <w:lang w:eastAsia="ru-RU"/>
        </w:rPr>
      </w:pPr>
      <w:r w:rsidRPr="001F5932">
        <w:rPr>
          <w:rFonts w:ascii="Arial" w:eastAsia="Times New Roman" w:hAnsi="Arial" w:cs="Arial"/>
          <w:color w:val="000000"/>
          <w:sz w:val="24"/>
          <w:szCs w:val="24"/>
          <w:lang w:eastAsia="ru-RU"/>
        </w:rPr>
        <w:t>Юридические лица – от шестидесяти до восьмидесяти тысяч рублей.</w:t>
      </w:r>
    </w:p>
    <w:p w:rsidR="001F5932" w:rsidRPr="001F5932" w:rsidRDefault="001F5932" w:rsidP="001F5932">
      <w:pPr>
        <w:spacing w:before="100" w:beforeAutospacing="1" w:after="100" w:afterAutospacing="1" w:line="240" w:lineRule="auto"/>
        <w:jc w:val="both"/>
        <w:rPr>
          <w:rFonts w:ascii="Arial" w:eastAsia="Times New Roman" w:hAnsi="Arial" w:cs="Arial"/>
          <w:color w:val="000000"/>
          <w:sz w:val="24"/>
          <w:szCs w:val="24"/>
          <w:lang w:eastAsia="ru-RU"/>
        </w:rPr>
      </w:pPr>
      <w:r w:rsidRPr="001F5932">
        <w:rPr>
          <w:rFonts w:ascii="Arial" w:eastAsia="Times New Roman" w:hAnsi="Arial" w:cs="Arial"/>
          <w:color w:val="000000"/>
          <w:sz w:val="24"/>
          <w:szCs w:val="24"/>
          <w:lang w:eastAsia="ru-RU"/>
        </w:rPr>
        <w:t>Повторное нарушение влечет за собой гораздо более серьезные последствия:</w:t>
      </w:r>
    </w:p>
    <w:p w:rsidR="001F5932" w:rsidRPr="001F5932" w:rsidRDefault="001F5932" w:rsidP="001F5932">
      <w:pPr>
        <w:numPr>
          <w:ilvl w:val="0"/>
          <w:numId w:val="5"/>
        </w:numPr>
        <w:spacing w:before="100" w:beforeAutospacing="1" w:after="100" w:afterAutospacing="1" w:line="240" w:lineRule="auto"/>
        <w:jc w:val="both"/>
        <w:rPr>
          <w:rFonts w:ascii="Arial" w:eastAsia="Times New Roman" w:hAnsi="Arial" w:cs="Arial"/>
          <w:color w:val="000000"/>
          <w:sz w:val="24"/>
          <w:szCs w:val="24"/>
          <w:lang w:eastAsia="ru-RU"/>
        </w:rPr>
      </w:pPr>
      <w:r w:rsidRPr="001F5932">
        <w:rPr>
          <w:rFonts w:ascii="Arial" w:eastAsia="Times New Roman" w:hAnsi="Arial" w:cs="Arial"/>
          <w:color w:val="000000"/>
          <w:sz w:val="24"/>
          <w:szCs w:val="24"/>
          <w:lang w:eastAsia="ru-RU"/>
        </w:rPr>
        <w:t>Для должностных лиц – штраф от тридцати до сорока тысяч рублей или дисквалификация на срок от одного до трех лет</w:t>
      </w:r>
    </w:p>
    <w:p w:rsidR="001F5932" w:rsidRPr="001F5932" w:rsidRDefault="001F5932" w:rsidP="001F5932">
      <w:pPr>
        <w:numPr>
          <w:ilvl w:val="0"/>
          <w:numId w:val="5"/>
        </w:numPr>
        <w:spacing w:before="100" w:beforeAutospacing="1" w:after="100" w:afterAutospacing="1" w:line="240" w:lineRule="auto"/>
        <w:jc w:val="both"/>
        <w:rPr>
          <w:rFonts w:ascii="Arial" w:eastAsia="Times New Roman" w:hAnsi="Arial" w:cs="Arial"/>
          <w:color w:val="000000"/>
          <w:sz w:val="24"/>
          <w:szCs w:val="24"/>
          <w:lang w:eastAsia="ru-RU"/>
        </w:rPr>
      </w:pPr>
      <w:r w:rsidRPr="001F5932">
        <w:rPr>
          <w:rFonts w:ascii="Arial" w:eastAsia="Times New Roman" w:hAnsi="Arial" w:cs="Arial"/>
          <w:color w:val="000000"/>
          <w:sz w:val="24"/>
          <w:szCs w:val="24"/>
          <w:lang w:eastAsia="ru-RU"/>
        </w:rPr>
        <w:t>Для ИП – штраф от тридцати до сорока тысяч рублей или приостановка деятельности на срок до девяноста суток.</w:t>
      </w:r>
    </w:p>
    <w:p w:rsidR="001F5932" w:rsidRPr="001F5932" w:rsidRDefault="001F5932" w:rsidP="001F5932">
      <w:pPr>
        <w:numPr>
          <w:ilvl w:val="0"/>
          <w:numId w:val="5"/>
        </w:numPr>
        <w:spacing w:before="100" w:beforeAutospacing="1" w:after="100" w:afterAutospacing="1" w:line="240" w:lineRule="auto"/>
        <w:jc w:val="both"/>
        <w:rPr>
          <w:rFonts w:ascii="Arial" w:eastAsia="Times New Roman" w:hAnsi="Arial" w:cs="Arial"/>
          <w:color w:val="000000"/>
          <w:sz w:val="24"/>
          <w:szCs w:val="24"/>
          <w:lang w:eastAsia="ru-RU"/>
        </w:rPr>
      </w:pPr>
      <w:r w:rsidRPr="001F5932">
        <w:rPr>
          <w:rFonts w:ascii="Arial" w:eastAsia="Times New Roman" w:hAnsi="Arial" w:cs="Arial"/>
          <w:color w:val="000000"/>
          <w:sz w:val="24"/>
          <w:szCs w:val="24"/>
          <w:lang w:eastAsia="ru-RU"/>
        </w:rPr>
        <w:t>Для юридических лиц – штраф от ста до двухсот тысяч рублей или приостановка деятельности на срок до девяноста суток.</w:t>
      </w:r>
    </w:p>
    <w:p w:rsidR="001F5932" w:rsidRPr="001F5932" w:rsidRDefault="001F5932" w:rsidP="001F5932">
      <w:pPr>
        <w:spacing w:before="100" w:beforeAutospacing="1" w:after="100" w:afterAutospacing="1" w:line="240" w:lineRule="auto"/>
        <w:jc w:val="both"/>
        <w:rPr>
          <w:rFonts w:ascii="Arial" w:eastAsia="Times New Roman" w:hAnsi="Arial" w:cs="Arial"/>
          <w:color w:val="000000"/>
          <w:sz w:val="24"/>
          <w:szCs w:val="24"/>
          <w:lang w:eastAsia="ru-RU"/>
        </w:rPr>
      </w:pPr>
      <w:r w:rsidRPr="001F5932">
        <w:rPr>
          <w:rFonts w:ascii="Arial" w:eastAsia="Times New Roman" w:hAnsi="Arial" w:cs="Arial"/>
          <w:color w:val="000000"/>
          <w:sz w:val="24"/>
          <w:szCs w:val="24"/>
          <w:lang w:eastAsia="ru-RU"/>
        </w:rPr>
        <w:t>Для специализированных организаций при первом нарушении предусмотрены штрафы (п. 1 ст. 14.54 КоАП РФ):</w:t>
      </w:r>
    </w:p>
    <w:p w:rsidR="001F5932" w:rsidRPr="001F5932" w:rsidRDefault="001F5932" w:rsidP="001F5932">
      <w:pPr>
        <w:numPr>
          <w:ilvl w:val="0"/>
          <w:numId w:val="6"/>
        </w:numPr>
        <w:spacing w:before="100" w:beforeAutospacing="1" w:after="100" w:afterAutospacing="1" w:line="240" w:lineRule="auto"/>
        <w:jc w:val="both"/>
        <w:rPr>
          <w:rFonts w:ascii="Arial" w:eastAsia="Times New Roman" w:hAnsi="Arial" w:cs="Arial"/>
          <w:color w:val="000000"/>
          <w:sz w:val="24"/>
          <w:szCs w:val="24"/>
          <w:lang w:eastAsia="ru-RU"/>
        </w:rPr>
      </w:pPr>
      <w:r w:rsidRPr="001F5932">
        <w:rPr>
          <w:rFonts w:ascii="Arial" w:eastAsia="Times New Roman" w:hAnsi="Arial" w:cs="Arial"/>
          <w:color w:val="000000"/>
          <w:sz w:val="24"/>
          <w:szCs w:val="24"/>
          <w:lang w:eastAsia="ru-RU"/>
        </w:rPr>
        <w:t>Для должностных лиц – от двадцати до тридцати тысяч рублей.</w:t>
      </w:r>
    </w:p>
    <w:p w:rsidR="001F5932" w:rsidRPr="001F5932" w:rsidRDefault="001F5932" w:rsidP="001F5932">
      <w:pPr>
        <w:numPr>
          <w:ilvl w:val="0"/>
          <w:numId w:val="6"/>
        </w:numPr>
        <w:spacing w:before="100" w:beforeAutospacing="1" w:after="100" w:afterAutospacing="1" w:line="240" w:lineRule="auto"/>
        <w:jc w:val="both"/>
        <w:rPr>
          <w:rFonts w:ascii="Arial" w:eastAsia="Times New Roman" w:hAnsi="Arial" w:cs="Arial"/>
          <w:color w:val="000000"/>
          <w:sz w:val="24"/>
          <w:szCs w:val="24"/>
          <w:lang w:eastAsia="ru-RU"/>
        </w:rPr>
      </w:pPr>
      <w:r w:rsidRPr="001F5932">
        <w:rPr>
          <w:rFonts w:ascii="Arial" w:eastAsia="Times New Roman" w:hAnsi="Arial" w:cs="Arial"/>
          <w:color w:val="000000"/>
          <w:sz w:val="24"/>
          <w:szCs w:val="24"/>
          <w:lang w:eastAsia="ru-RU"/>
        </w:rPr>
        <w:t>Для юридических лиц – от семидесяти до ста тысяч рублей</w:t>
      </w:r>
    </w:p>
    <w:p w:rsidR="001F5932" w:rsidRPr="001F5932" w:rsidRDefault="001F5932" w:rsidP="001F5932">
      <w:pPr>
        <w:spacing w:before="100" w:beforeAutospacing="1" w:after="100" w:afterAutospacing="1" w:line="240" w:lineRule="auto"/>
        <w:jc w:val="both"/>
        <w:rPr>
          <w:rFonts w:ascii="Arial" w:eastAsia="Times New Roman" w:hAnsi="Arial" w:cs="Arial"/>
          <w:color w:val="000000"/>
          <w:sz w:val="24"/>
          <w:szCs w:val="24"/>
          <w:lang w:eastAsia="ru-RU"/>
        </w:rPr>
      </w:pPr>
      <w:r w:rsidRPr="001F5932">
        <w:rPr>
          <w:rFonts w:ascii="Arial" w:eastAsia="Times New Roman" w:hAnsi="Arial" w:cs="Arial"/>
          <w:color w:val="000000"/>
          <w:sz w:val="24"/>
          <w:szCs w:val="24"/>
          <w:lang w:eastAsia="ru-RU"/>
        </w:rPr>
        <w:t>При повторном нарушении санкции также усиливаются (п. 2 ст. 14.54 КоАП РФ):</w:t>
      </w:r>
    </w:p>
    <w:p w:rsidR="001F5932" w:rsidRPr="001F5932" w:rsidRDefault="001F5932" w:rsidP="001F5932">
      <w:pPr>
        <w:numPr>
          <w:ilvl w:val="0"/>
          <w:numId w:val="7"/>
        </w:numPr>
        <w:spacing w:before="100" w:beforeAutospacing="1" w:after="100" w:afterAutospacing="1" w:line="240" w:lineRule="auto"/>
        <w:jc w:val="both"/>
        <w:rPr>
          <w:rFonts w:ascii="Arial" w:eastAsia="Times New Roman" w:hAnsi="Arial" w:cs="Arial"/>
          <w:color w:val="000000"/>
          <w:sz w:val="24"/>
          <w:szCs w:val="24"/>
          <w:lang w:eastAsia="ru-RU"/>
        </w:rPr>
      </w:pPr>
      <w:r w:rsidRPr="001F5932">
        <w:rPr>
          <w:rFonts w:ascii="Arial" w:eastAsia="Times New Roman" w:hAnsi="Arial" w:cs="Arial"/>
          <w:color w:val="000000"/>
          <w:sz w:val="24"/>
          <w:szCs w:val="24"/>
          <w:lang w:eastAsia="ru-RU"/>
        </w:rPr>
        <w:t>Для должностных лиц – штраф от сорока до пятидесяти тысяч рублей или дисквалификация на срок от одного до трех лет.</w:t>
      </w:r>
    </w:p>
    <w:p w:rsidR="001F5932" w:rsidRPr="001F5932" w:rsidRDefault="001F5932" w:rsidP="001F5932">
      <w:pPr>
        <w:numPr>
          <w:ilvl w:val="0"/>
          <w:numId w:val="7"/>
        </w:numPr>
        <w:spacing w:before="100" w:beforeAutospacing="1" w:after="100" w:afterAutospacing="1" w:line="240" w:lineRule="auto"/>
        <w:jc w:val="both"/>
        <w:rPr>
          <w:rFonts w:ascii="Arial" w:eastAsia="Times New Roman" w:hAnsi="Arial" w:cs="Arial"/>
          <w:color w:val="000000"/>
          <w:sz w:val="24"/>
          <w:szCs w:val="24"/>
          <w:lang w:eastAsia="ru-RU"/>
        </w:rPr>
      </w:pPr>
      <w:r w:rsidRPr="001F5932">
        <w:rPr>
          <w:rFonts w:ascii="Arial" w:eastAsia="Times New Roman" w:hAnsi="Arial" w:cs="Arial"/>
          <w:color w:val="000000"/>
          <w:sz w:val="24"/>
          <w:szCs w:val="24"/>
          <w:lang w:eastAsia="ru-RU"/>
        </w:rPr>
        <w:t>Для юридических лиц – штраф от ста до двухсот тысяч рублей или приостановка деятельности на срок до девяноста суток.</w:t>
      </w:r>
    </w:p>
    <w:p w:rsidR="001F5932" w:rsidRPr="001F5932" w:rsidRDefault="001F5932" w:rsidP="001F5932">
      <w:pPr>
        <w:spacing w:before="100" w:beforeAutospacing="1" w:after="100" w:afterAutospacing="1" w:line="240" w:lineRule="auto"/>
        <w:jc w:val="both"/>
        <w:rPr>
          <w:rFonts w:ascii="Arial" w:eastAsia="Times New Roman" w:hAnsi="Arial" w:cs="Arial"/>
          <w:color w:val="000000"/>
          <w:sz w:val="24"/>
          <w:szCs w:val="24"/>
          <w:lang w:eastAsia="ru-RU"/>
        </w:rPr>
      </w:pPr>
      <w:r w:rsidRPr="001F5932">
        <w:rPr>
          <w:rFonts w:ascii="Arial" w:eastAsia="Times New Roman" w:hAnsi="Arial" w:cs="Arial"/>
          <w:color w:val="000000"/>
          <w:sz w:val="24"/>
          <w:szCs w:val="24"/>
          <w:lang w:eastAsia="ru-RU"/>
        </w:rPr>
        <w:lastRenderedPageBreak/>
        <w:t>Должностным лицом специализированной организации в данном случае считается эксперт, проводивший СОУТ.</w:t>
      </w:r>
    </w:p>
    <w:p w:rsidR="001F5932" w:rsidRPr="001F5932" w:rsidRDefault="001F5932" w:rsidP="001F5932">
      <w:pPr>
        <w:spacing w:before="100" w:beforeAutospacing="1" w:after="100" w:afterAutospacing="1" w:line="240" w:lineRule="auto"/>
        <w:jc w:val="both"/>
        <w:outlineLvl w:val="1"/>
        <w:rPr>
          <w:rFonts w:ascii="Arial" w:eastAsia="Times New Roman" w:hAnsi="Arial" w:cs="Arial"/>
          <w:b/>
          <w:bCs/>
          <w:color w:val="000000"/>
          <w:sz w:val="36"/>
          <w:szCs w:val="36"/>
          <w:lang w:eastAsia="ru-RU"/>
        </w:rPr>
      </w:pPr>
      <w:r w:rsidRPr="001F5932">
        <w:rPr>
          <w:rFonts w:ascii="Arial" w:eastAsia="Times New Roman" w:hAnsi="Arial" w:cs="Arial"/>
          <w:b/>
          <w:bCs/>
          <w:color w:val="660066"/>
          <w:sz w:val="36"/>
          <w:szCs w:val="36"/>
          <w:lang w:eastAsia="ru-RU"/>
        </w:rPr>
        <w:t>ВЫВОД</w:t>
      </w:r>
    </w:p>
    <w:p w:rsidR="001F5932" w:rsidRPr="001F5932" w:rsidRDefault="001F5932" w:rsidP="001F5932">
      <w:pPr>
        <w:spacing w:before="100" w:beforeAutospacing="1" w:after="100" w:afterAutospacing="1" w:line="240" w:lineRule="auto"/>
        <w:jc w:val="both"/>
        <w:rPr>
          <w:rFonts w:ascii="Arial" w:eastAsia="Times New Roman" w:hAnsi="Arial" w:cs="Arial"/>
          <w:color w:val="000000"/>
          <w:sz w:val="24"/>
          <w:szCs w:val="24"/>
          <w:lang w:eastAsia="ru-RU"/>
        </w:rPr>
      </w:pPr>
      <w:proofErr w:type="spellStart"/>
      <w:r w:rsidRPr="001F5932">
        <w:rPr>
          <w:rFonts w:ascii="Arial" w:eastAsia="Times New Roman" w:hAnsi="Arial" w:cs="Arial"/>
          <w:color w:val="000000"/>
          <w:sz w:val="24"/>
          <w:szCs w:val="24"/>
          <w:lang w:eastAsia="ru-RU"/>
        </w:rPr>
        <w:t>Спецоценка</w:t>
      </w:r>
      <w:proofErr w:type="spellEnd"/>
      <w:r w:rsidRPr="001F5932">
        <w:rPr>
          <w:rFonts w:ascii="Arial" w:eastAsia="Times New Roman" w:hAnsi="Arial" w:cs="Arial"/>
          <w:color w:val="000000"/>
          <w:sz w:val="24"/>
          <w:szCs w:val="24"/>
          <w:lang w:eastAsia="ru-RU"/>
        </w:rPr>
        <w:t xml:space="preserve"> является важнейшей составляющей системы охраны труда. Ее основная задача – оценить и свести к минимуму влияние вредных и опасных производственных факторов на работников. По итогам проведения СОУТ определяется порядок предоставления работникам гарантий и компенсаций, предусмотренных ТК РФ. Кроме того, результаты </w:t>
      </w:r>
      <w:proofErr w:type="spellStart"/>
      <w:r w:rsidRPr="001F5932">
        <w:rPr>
          <w:rFonts w:ascii="Arial" w:eastAsia="Times New Roman" w:hAnsi="Arial" w:cs="Arial"/>
          <w:color w:val="000000"/>
          <w:sz w:val="24"/>
          <w:szCs w:val="24"/>
          <w:lang w:eastAsia="ru-RU"/>
        </w:rPr>
        <w:t>спецоценки</w:t>
      </w:r>
      <w:proofErr w:type="spellEnd"/>
      <w:r w:rsidRPr="001F5932">
        <w:rPr>
          <w:rFonts w:ascii="Arial" w:eastAsia="Times New Roman" w:hAnsi="Arial" w:cs="Arial"/>
          <w:color w:val="000000"/>
          <w:sz w:val="24"/>
          <w:szCs w:val="24"/>
          <w:lang w:eastAsia="ru-RU"/>
        </w:rPr>
        <w:t xml:space="preserve"> влияют на ставки взносов, перечисляемых во внебюджетные фонды.</w:t>
      </w:r>
    </w:p>
    <w:p w:rsidR="00146D10" w:rsidRDefault="00146D10">
      <w:bookmarkStart w:id="0" w:name="_GoBack"/>
      <w:bookmarkEnd w:id="0"/>
    </w:p>
    <w:sectPr w:rsidR="00146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609F6"/>
    <w:multiLevelType w:val="multilevel"/>
    <w:tmpl w:val="B310F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1A5FED"/>
    <w:multiLevelType w:val="multilevel"/>
    <w:tmpl w:val="828EF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375A15"/>
    <w:multiLevelType w:val="multilevel"/>
    <w:tmpl w:val="34A86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C42F99"/>
    <w:multiLevelType w:val="multilevel"/>
    <w:tmpl w:val="5BE82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006B7F"/>
    <w:multiLevelType w:val="multilevel"/>
    <w:tmpl w:val="5B2C0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B15557"/>
    <w:multiLevelType w:val="multilevel"/>
    <w:tmpl w:val="61602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DE38B7"/>
    <w:multiLevelType w:val="multilevel"/>
    <w:tmpl w:val="FAC86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5"/>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3D0"/>
    <w:rsid w:val="00146D10"/>
    <w:rsid w:val="001F5932"/>
    <w:rsid w:val="008C5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48A21-7FF8-4B16-B0E8-D043FAFFF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F59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F593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593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F593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F59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F59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hguru.com/ohrana-truda/analogichnye-rabochie-mesta.html" TargetMode="External"/><Relationship Id="rId5" Type="http://schemas.openxmlformats.org/officeDocument/2006/relationships/hyperlink" Target="https://buhguru.com/ohrana-truda/reestr-organizaciy-sout.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1096</Words>
  <Characters>6250</Characters>
  <Application>Microsoft Office Word</Application>
  <DocSecurity>0</DocSecurity>
  <Lines>52</Lines>
  <Paragraphs>14</Paragraphs>
  <ScaleCrop>false</ScaleCrop>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2024-09-23T10:35:00Z</dcterms:created>
  <dcterms:modified xsi:type="dcterms:W3CDTF">2024-09-23T10:36:00Z</dcterms:modified>
</cp:coreProperties>
</file>